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21" w:rsidRDefault="00112521" w:rsidP="00112521">
      <w:pPr>
        <w:shd w:val="clear" w:color="auto" w:fill="FFFFFF"/>
        <w:jc w:val="both"/>
        <w:rPr>
          <w:b/>
          <w:bCs/>
          <w:color w:val="000000"/>
          <w:lang w:val="uk-UA"/>
        </w:rPr>
      </w:pPr>
      <w:r w:rsidRPr="001C66E3">
        <w:rPr>
          <w:b/>
          <w:bCs/>
          <w:i/>
          <w:color w:val="000000"/>
          <w:lang w:val="uk-UA"/>
        </w:rPr>
        <w:t>Спосіб застосування та дози</w:t>
      </w:r>
      <w:r w:rsidRPr="001C66E3">
        <w:rPr>
          <w:b/>
          <w:bCs/>
          <w:color w:val="000000"/>
          <w:lang w:val="uk-UA"/>
        </w:rPr>
        <w:t xml:space="preserve">. </w:t>
      </w:r>
    </w:p>
    <w:p w:rsidR="00112521" w:rsidRDefault="00112521" w:rsidP="00112521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Препарат</w:t>
      </w:r>
      <w:r w:rsidRPr="001C66E3">
        <w:rPr>
          <w:lang w:val="uk-UA"/>
        </w:rPr>
        <w:t xml:space="preserve"> застосову</w:t>
      </w:r>
      <w:r>
        <w:rPr>
          <w:lang w:val="uk-UA"/>
        </w:rPr>
        <w:t>вати</w:t>
      </w:r>
      <w:r w:rsidRPr="001C66E3">
        <w:rPr>
          <w:lang w:val="uk-UA"/>
        </w:rPr>
        <w:t xml:space="preserve"> внутрішньо після прийому їжі,  запиваючи невеликою кількістю води. </w:t>
      </w:r>
    </w:p>
    <w:p w:rsidR="00112521" w:rsidRPr="00FE3DE9" w:rsidRDefault="00112521" w:rsidP="00112521">
      <w:pPr>
        <w:adjustRightInd w:val="0"/>
        <w:jc w:val="both"/>
        <w:rPr>
          <w:rFonts w:eastAsia="TimesNewRoman"/>
        </w:rPr>
      </w:pPr>
      <w:proofErr w:type="spellStart"/>
      <w:r w:rsidRPr="00FE3DE9">
        <w:t>Стандартні</w:t>
      </w:r>
      <w:proofErr w:type="spellEnd"/>
      <w:r w:rsidRPr="00FE3DE9">
        <w:t xml:space="preserve"> </w:t>
      </w:r>
      <w:proofErr w:type="spellStart"/>
      <w:r w:rsidRPr="00FE3DE9">
        <w:t>дози</w:t>
      </w:r>
      <w:proofErr w:type="spellEnd"/>
    </w:p>
    <w:p w:rsidR="00112521" w:rsidRPr="00FE3DE9" w:rsidRDefault="00112521" w:rsidP="00112521">
      <w:pPr>
        <w:adjustRightInd w:val="0"/>
        <w:jc w:val="both"/>
        <w:rPr>
          <w:lang w:val="uk-UA"/>
        </w:rPr>
      </w:pPr>
      <w:r w:rsidRPr="00FE3DE9">
        <w:rPr>
          <w:i/>
          <w:lang w:val="uk-UA"/>
        </w:rPr>
        <w:t xml:space="preserve">1. </w:t>
      </w:r>
      <w:proofErr w:type="spellStart"/>
      <w:r w:rsidRPr="00FE3DE9">
        <w:rPr>
          <w:i/>
        </w:rPr>
        <w:t>Трихомоніаз</w:t>
      </w:r>
      <w:proofErr w:type="spellEnd"/>
      <w:r w:rsidRPr="00FE3DE9">
        <w:t xml:space="preserve"> </w:t>
      </w:r>
    </w:p>
    <w:p w:rsidR="00112521" w:rsidRPr="00FE3DE9" w:rsidRDefault="00112521" w:rsidP="00112521">
      <w:pPr>
        <w:adjustRightInd w:val="0"/>
        <w:jc w:val="both"/>
        <w:rPr>
          <w:rFonts w:eastAsia="TimesNewRoman"/>
        </w:rPr>
      </w:pPr>
      <w:r w:rsidRPr="00FE3DE9">
        <w:t xml:space="preserve">Таблетки для перорального </w:t>
      </w:r>
      <w:proofErr w:type="spellStart"/>
      <w:r w:rsidRPr="00FE3DE9">
        <w:t>застосування</w:t>
      </w:r>
      <w:proofErr w:type="spellEnd"/>
      <w:r w:rsidRPr="00FE3DE9">
        <w:t xml:space="preserve"> по 250 мг </w:t>
      </w:r>
      <w:proofErr w:type="spellStart"/>
      <w:r w:rsidRPr="00FE3DE9">
        <w:t>прийма</w:t>
      </w:r>
      <w:proofErr w:type="spellEnd"/>
      <w:r w:rsidRPr="00FE3DE9">
        <w:rPr>
          <w:lang w:val="uk-UA"/>
        </w:rPr>
        <w:t>ти</w:t>
      </w:r>
      <w:r w:rsidRPr="00FE3DE9">
        <w:t xml:space="preserve"> </w:t>
      </w:r>
      <w:proofErr w:type="spellStart"/>
      <w:r w:rsidRPr="00FE3DE9">
        <w:t>відповідно</w:t>
      </w:r>
      <w:proofErr w:type="spellEnd"/>
      <w:r w:rsidRPr="00FE3DE9">
        <w:t xml:space="preserve"> до схем </w:t>
      </w:r>
      <w:proofErr w:type="spellStart"/>
      <w:r w:rsidRPr="00FE3DE9">
        <w:t>дозування</w:t>
      </w:r>
      <w:proofErr w:type="spellEnd"/>
      <w:r w:rsidRPr="00FE3DE9">
        <w:rPr>
          <w:lang w:val="uk-UA"/>
        </w:rPr>
        <w:t>:</w:t>
      </w:r>
      <w:r w:rsidRPr="00FE3DE9">
        <w:t xml:space="preserve"> </w:t>
      </w:r>
      <w:proofErr w:type="spellStart"/>
      <w:r w:rsidRPr="00FE3DE9">
        <w:t>застосування</w:t>
      </w:r>
      <w:proofErr w:type="spellEnd"/>
      <w:r w:rsidRPr="00FE3DE9">
        <w:t xml:space="preserve"> </w:t>
      </w:r>
      <w:proofErr w:type="spellStart"/>
      <w:r w:rsidRPr="00FE3DE9">
        <w:t>лише</w:t>
      </w:r>
      <w:proofErr w:type="spellEnd"/>
      <w:r w:rsidRPr="00FE3DE9">
        <w:t xml:space="preserve"> </w:t>
      </w:r>
      <w:r>
        <w:rPr>
          <w:lang w:val="uk-UA"/>
        </w:rPr>
        <w:t xml:space="preserve">однієї </w:t>
      </w:r>
      <w:proofErr w:type="spellStart"/>
      <w:r w:rsidRPr="00FE3DE9">
        <w:t>дози</w:t>
      </w:r>
      <w:proofErr w:type="spellEnd"/>
      <w:r w:rsidRPr="00FE3DE9">
        <w:t xml:space="preserve"> препарату </w:t>
      </w:r>
      <w:proofErr w:type="spellStart"/>
      <w:r w:rsidRPr="00FE3DE9">
        <w:t>або</w:t>
      </w:r>
      <w:proofErr w:type="spellEnd"/>
      <w:r w:rsidRPr="00FE3DE9">
        <w:t xml:space="preserve"> </w:t>
      </w:r>
      <w:proofErr w:type="spellStart"/>
      <w:r w:rsidRPr="00FE3DE9">
        <w:t>терапія</w:t>
      </w:r>
      <w:proofErr w:type="spellEnd"/>
      <w:r w:rsidRPr="00FE3DE9">
        <w:t xml:space="preserve"> </w:t>
      </w:r>
      <w:proofErr w:type="spellStart"/>
      <w:r w:rsidRPr="00FE3DE9">
        <w:t>протягом</w:t>
      </w:r>
      <w:proofErr w:type="spellEnd"/>
      <w:r w:rsidRPr="00FE3DE9">
        <w:t xml:space="preserve"> </w:t>
      </w:r>
      <w:proofErr w:type="spellStart"/>
      <w:r>
        <w:rPr>
          <w:lang w:val="uk-UA"/>
        </w:rPr>
        <w:t>п’я</w:t>
      </w:r>
      <w:r w:rsidRPr="00FE3DE9">
        <w:t>ти</w:t>
      </w:r>
      <w:proofErr w:type="spellEnd"/>
      <w:r w:rsidRPr="00FE3DE9">
        <w:t xml:space="preserve"> </w:t>
      </w:r>
      <w:proofErr w:type="spellStart"/>
      <w:r w:rsidRPr="00FE3DE9">
        <w:t>днів</w:t>
      </w:r>
      <w:proofErr w:type="spellEnd"/>
      <w:r w:rsidRPr="00FE3DE9">
        <w:t>.</w:t>
      </w:r>
    </w:p>
    <w:p w:rsidR="00112521" w:rsidRPr="00FE3DE9" w:rsidRDefault="00112521" w:rsidP="00112521">
      <w:pPr>
        <w:adjustRightInd w:val="0"/>
        <w:jc w:val="both"/>
        <w:rPr>
          <w:rFonts w:eastAsia="TimesNewRoman"/>
        </w:rPr>
      </w:pPr>
    </w:p>
    <w:p w:rsidR="00112521" w:rsidRPr="00FE3DE9" w:rsidRDefault="00112521" w:rsidP="00112521">
      <w:pPr>
        <w:adjustRightInd w:val="0"/>
        <w:jc w:val="both"/>
      </w:pPr>
      <w:proofErr w:type="spellStart"/>
      <w:r w:rsidRPr="00FE3DE9">
        <w:t>Під</w:t>
      </w:r>
      <w:proofErr w:type="spellEnd"/>
      <w:r w:rsidRPr="00FE3DE9">
        <w:t xml:space="preserve"> час </w:t>
      </w:r>
      <w:proofErr w:type="spellStart"/>
      <w:r w:rsidRPr="00FE3DE9">
        <w:t>прийому</w:t>
      </w:r>
      <w:proofErr w:type="spellEnd"/>
      <w:r w:rsidRPr="00FE3DE9">
        <w:t xml:space="preserve"> </w:t>
      </w:r>
      <w:proofErr w:type="spellStart"/>
      <w:r w:rsidRPr="00FE3DE9">
        <w:t>орнідазолу</w:t>
      </w:r>
      <w:proofErr w:type="spellEnd"/>
      <w:r w:rsidRPr="00FE3DE9">
        <w:t xml:space="preserve"> та </w:t>
      </w:r>
      <w:proofErr w:type="spellStart"/>
      <w:r w:rsidRPr="00FE3DE9">
        <w:t>протягом</w:t>
      </w:r>
      <w:proofErr w:type="spellEnd"/>
      <w:r w:rsidRPr="00FE3DE9">
        <w:t xml:space="preserve"> 3 </w:t>
      </w:r>
      <w:proofErr w:type="spellStart"/>
      <w:r w:rsidRPr="00FE3DE9">
        <w:t>днів</w:t>
      </w:r>
      <w:proofErr w:type="spellEnd"/>
      <w:r w:rsidRPr="00FE3DE9">
        <w:t xml:space="preserve"> </w:t>
      </w:r>
      <w:proofErr w:type="spellStart"/>
      <w:r w:rsidRPr="00FE3DE9">
        <w:t>після</w:t>
      </w:r>
      <w:proofErr w:type="spellEnd"/>
      <w:r w:rsidRPr="00FE3DE9">
        <w:t xml:space="preserve"> </w:t>
      </w:r>
      <w:proofErr w:type="spellStart"/>
      <w:r w:rsidRPr="00FE3DE9">
        <w:t>закінчення</w:t>
      </w:r>
      <w:proofErr w:type="spellEnd"/>
      <w:r w:rsidRPr="00FE3DE9">
        <w:t xml:space="preserve"> </w:t>
      </w:r>
      <w:proofErr w:type="spellStart"/>
      <w:r w:rsidRPr="00FE3DE9">
        <w:t>лікування</w:t>
      </w:r>
      <w:proofErr w:type="spellEnd"/>
      <w:r w:rsidRPr="00FE3DE9">
        <w:t xml:space="preserve"> не </w:t>
      </w:r>
      <w:proofErr w:type="spellStart"/>
      <w:r w:rsidRPr="00FE3DE9">
        <w:t>слід</w:t>
      </w:r>
      <w:proofErr w:type="spellEnd"/>
      <w:r w:rsidRPr="00FE3DE9">
        <w:t xml:space="preserve"> </w:t>
      </w:r>
      <w:proofErr w:type="spellStart"/>
      <w:r w:rsidRPr="00FE3DE9">
        <w:t>вживати</w:t>
      </w:r>
      <w:proofErr w:type="spellEnd"/>
      <w:r w:rsidRPr="00FE3DE9">
        <w:t xml:space="preserve"> алкоголь, </w:t>
      </w:r>
      <w:proofErr w:type="spellStart"/>
      <w:r w:rsidRPr="00FE3DE9">
        <w:t>оскільки</w:t>
      </w:r>
      <w:proofErr w:type="spellEnd"/>
      <w:r w:rsidRPr="00FE3DE9">
        <w:t xml:space="preserve"> </w:t>
      </w:r>
      <w:proofErr w:type="spellStart"/>
      <w:r w:rsidRPr="00FE3DE9">
        <w:t>це</w:t>
      </w:r>
      <w:proofErr w:type="spellEnd"/>
      <w:r w:rsidRPr="00FE3DE9">
        <w:t xml:space="preserve"> </w:t>
      </w:r>
      <w:proofErr w:type="spellStart"/>
      <w:r w:rsidRPr="00FE3DE9">
        <w:t>може</w:t>
      </w:r>
      <w:proofErr w:type="spellEnd"/>
      <w:r w:rsidRPr="00FE3DE9">
        <w:t xml:space="preserve"> </w:t>
      </w:r>
      <w:proofErr w:type="spellStart"/>
      <w:r w:rsidRPr="00FE3DE9">
        <w:t>спричинити</w:t>
      </w:r>
      <w:proofErr w:type="spellEnd"/>
      <w:r w:rsidRPr="00FE3DE9">
        <w:t xml:space="preserve"> </w:t>
      </w:r>
      <w:proofErr w:type="spellStart"/>
      <w:r w:rsidRPr="00FE3DE9">
        <w:t>реакції</w:t>
      </w:r>
      <w:proofErr w:type="spellEnd"/>
      <w:r w:rsidRPr="00FE3DE9">
        <w:t xml:space="preserve"> у </w:t>
      </w:r>
      <w:proofErr w:type="spellStart"/>
      <w:r w:rsidRPr="00FE3DE9">
        <w:t>вигляді</w:t>
      </w:r>
      <w:proofErr w:type="spellEnd"/>
      <w:r w:rsidRPr="00FE3DE9">
        <w:t xml:space="preserve"> </w:t>
      </w:r>
      <w:proofErr w:type="spellStart"/>
      <w:r w:rsidRPr="00FE3DE9">
        <w:t>гіперемії</w:t>
      </w:r>
      <w:proofErr w:type="spellEnd"/>
      <w:r w:rsidRPr="00FE3DE9">
        <w:t xml:space="preserve">, седативного </w:t>
      </w:r>
      <w:proofErr w:type="spellStart"/>
      <w:r w:rsidRPr="00FE3DE9">
        <w:t>ефекту</w:t>
      </w:r>
      <w:proofErr w:type="spellEnd"/>
      <w:r w:rsidRPr="00FE3DE9">
        <w:t xml:space="preserve">, </w:t>
      </w:r>
      <w:proofErr w:type="spellStart"/>
      <w:r w:rsidRPr="00FE3DE9">
        <w:t>нудоти</w:t>
      </w:r>
      <w:proofErr w:type="spellEnd"/>
      <w:r w:rsidRPr="00FE3DE9">
        <w:t xml:space="preserve">, </w:t>
      </w:r>
      <w:proofErr w:type="spellStart"/>
      <w:r w:rsidRPr="00FE3DE9">
        <w:t>блювання</w:t>
      </w:r>
      <w:proofErr w:type="spellEnd"/>
      <w:r w:rsidRPr="00FE3DE9">
        <w:t xml:space="preserve">, </w:t>
      </w:r>
      <w:proofErr w:type="spellStart"/>
      <w:r w:rsidRPr="00FE3DE9">
        <w:t>зниження</w:t>
      </w:r>
      <w:proofErr w:type="spellEnd"/>
      <w:r w:rsidRPr="00FE3DE9">
        <w:t xml:space="preserve"> </w:t>
      </w:r>
      <w:proofErr w:type="spellStart"/>
      <w:r w:rsidRPr="00FE3DE9">
        <w:t>артеріального</w:t>
      </w:r>
      <w:proofErr w:type="spellEnd"/>
      <w:r w:rsidRPr="00FE3DE9">
        <w:t xml:space="preserve"> </w:t>
      </w:r>
      <w:proofErr w:type="spellStart"/>
      <w:r w:rsidRPr="00FE3DE9">
        <w:t>тиску</w:t>
      </w:r>
      <w:proofErr w:type="spellEnd"/>
      <w:r w:rsidRPr="00FE3DE9">
        <w:t xml:space="preserve"> та </w:t>
      </w:r>
      <w:proofErr w:type="spellStart"/>
      <w:r w:rsidRPr="00FE3DE9">
        <w:t>гострого</w:t>
      </w:r>
      <w:proofErr w:type="spellEnd"/>
      <w:r w:rsidRPr="00FE3DE9">
        <w:t xml:space="preserve"> болю.</w:t>
      </w:r>
    </w:p>
    <w:p w:rsidR="00112521" w:rsidRPr="00FE3DE9" w:rsidRDefault="00112521" w:rsidP="00112521">
      <w:pPr>
        <w:adjustRightInd w:val="0"/>
        <w:jc w:val="both"/>
        <w:rPr>
          <w:rFonts w:eastAsia="TimesNew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6153"/>
      </w:tblGrid>
      <w:tr w:rsidR="00112521" w:rsidRPr="00FE3DE9" w:rsidTr="00F043A4">
        <w:trPr>
          <w:trHeight w:val="2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112521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3DE9">
              <w:rPr>
                <w:rFonts w:ascii="Times New Roman" w:hAnsi="Times New Roman" w:cs="Times New Roman"/>
              </w:rPr>
              <w:t>Тип лікування</w:t>
            </w:r>
          </w:p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FE3DE9">
              <w:rPr>
                <w:rFonts w:ascii="Times New Roman" w:hAnsi="Times New Roman" w:cs="Times New Roman"/>
              </w:rPr>
              <w:t>Добова доза (таблетки по 250 мг)</w:t>
            </w:r>
          </w:p>
        </w:tc>
      </w:tr>
      <w:tr w:rsidR="00112521" w:rsidRPr="00FE3DE9" w:rsidTr="00F043A4">
        <w:trPr>
          <w:trHeight w:val="1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3DE9">
              <w:rPr>
                <w:rFonts w:ascii="Times New Roman" w:hAnsi="Times New Roman" w:cs="Times New Roman"/>
              </w:rPr>
              <w:t>Застосування однієї дози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3DE9">
              <w:rPr>
                <w:rFonts w:ascii="Times New Roman" w:hAnsi="Times New Roman" w:cs="Times New Roman"/>
              </w:rPr>
              <w:t xml:space="preserve">6 таблеток </w:t>
            </w:r>
            <w:proofErr w:type="spellStart"/>
            <w:r w:rsidRPr="00FE3DE9">
              <w:rPr>
                <w:rFonts w:ascii="Times New Roman" w:hAnsi="Times New Roman" w:cs="Times New Roman"/>
              </w:rPr>
              <w:t>перорально</w:t>
            </w:r>
            <w:proofErr w:type="spellEnd"/>
            <w:r w:rsidRPr="00FE3DE9">
              <w:rPr>
                <w:rFonts w:ascii="Times New Roman" w:hAnsi="Times New Roman" w:cs="Times New Roman"/>
              </w:rPr>
              <w:t xml:space="preserve"> ввечері</w:t>
            </w:r>
          </w:p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521" w:rsidRPr="00FE3DE9" w:rsidTr="00F043A4">
        <w:trPr>
          <w:trHeight w:val="1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B0510">
              <w:rPr>
                <w:rFonts w:ascii="Times New Roman" w:hAnsi="Times New Roman" w:cs="Times New Roman"/>
              </w:rPr>
              <w:t xml:space="preserve">п’яти </w:t>
            </w:r>
            <w:r w:rsidRPr="00FE3DE9">
              <w:rPr>
                <w:rFonts w:ascii="Times New Roman" w:hAnsi="Times New Roman" w:cs="Times New Roman"/>
              </w:rPr>
              <w:t>-денна терапія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E3DE9">
              <w:rPr>
                <w:rFonts w:ascii="Times New Roman" w:hAnsi="Times New Roman" w:cs="Times New Roman"/>
              </w:rPr>
              <w:t xml:space="preserve">2 таблетки </w:t>
            </w:r>
            <w:proofErr w:type="spellStart"/>
            <w:r w:rsidRPr="00FE3DE9">
              <w:rPr>
                <w:rFonts w:ascii="Times New Roman" w:hAnsi="Times New Roman" w:cs="Times New Roman"/>
              </w:rPr>
              <w:t>перорально</w:t>
            </w:r>
            <w:proofErr w:type="spellEnd"/>
            <w:r w:rsidRPr="00FE3DE9">
              <w:rPr>
                <w:rFonts w:ascii="Times New Roman" w:hAnsi="Times New Roman" w:cs="Times New Roman"/>
              </w:rPr>
              <w:t xml:space="preserve"> вранці</w:t>
            </w:r>
          </w:p>
          <w:p w:rsidR="00112521" w:rsidRPr="00FE3DE9" w:rsidRDefault="00112521" w:rsidP="00F043A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3DE9">
              <w:rPr>
                <w:rFonts w:ascii="Times New Roman" w:hAnsi="Times New Roman" w:cs="Times New Roman"/>
              </w:rPr>
              <w:t xml:space="preserve">2 таблетки </w:t>
            </w:r>
            <w:proofErr w:type="spellStart"/>
            <w:r w:rsidRPr="00FE3DE9">
              <w:rPr>
                <w:rFonts w:ascii="Times New Roman" w:hAnsi="Times New Roman" w:cs="Times New Roman"/>
              </w:rPr>
              <w:t>перорально</w:t>
            </w:r>
            <w:proofErr w:type="spellEnd"/>
            <w:r w:rsidRPr="00FE3DE9">
              <w:rPr>
                <w:rFonts w:ascii="Times New Roman" w:hAnsi="Times New Roman" w:cs="Times New Roman"/>
              </w:rPr>
              <w:t xml:space="preserve"> ввечері</w:t>
            </w:r>
          </w:p>
        </w:tc>
      </w:tr>
    </w:tbl>
    <w:p w:rsidR="00112521" w:rsidRPr="00FA576E" w:rsidRDefault="00112521" w:rsidP="00112521">
      <w:pPr>
        <w:adjustRightInd w:val="0"/>
        <w:jc w:val="both"/>
        <w:rPr>
          <w:highlight w:val="yellow"/>
          <w:lang w:val="uk-UA" w:eastAsia="uk-UA" w:bidi="uk-UA"/>
        </w:rPr>
      </w:pPr>
    </w:p>
    <w:p w:rsidR="00112521" w:rsidRDefault="00112521" w:rsidP="00112521">
      <w:pPr>
        <w:adjustRightInd w:val="0"/>
        <w:jc w:val="both"/>
        <w:rPr>
          <w:rFonts w:eastAsia="TimesNewRoman"/>
        </w:rPr>
      </w:pPr>
      <w:r w:rsidRPr="000B30D2">
        <w:t xml:space="preserve">У </w:t>
      </w:r>
      <w:proofErr w:type="spellStart"/>
      <w:r w:rsidRPr="000B30D2">
        <w:t>всіх</w:t>
      </w:r>
      <w:proofErr w:type="spellEnd"/>
      <w:r w:rsidRPr="000B30D2">
        <w:t xml:space="preserve"> </w:t>
      </w:r>
      <w:proofErr w:type="spellStart"/>
      <w:r w:rsidRPr="000B30D2">
        <w:t>випадках</w:t>
      </w:r>
      <w:proofErr w:type="spellEnd"/>
      <w:r w:rsidRPr="000B30D2">
        <w:t xml:space="preserve"> </w:t>
      </w:r>
      <w:proofErr w:type="spellStart"/>
      <w:r w:rsidRPr="000B30D2">
        <w:t>статевого</w:t>
      </w:r>
      <w:proofErr w:type="spellEnd"/>
      <w:r w:rsidRPr="000B30D2">
        <w:t xml:space="preserve"> партнера </w:t>
      </w:r>
      <w:proofErr w:type="spellStart"/>
      <w:r w:rsidRPr="000B30D2">
        <w:t>пацієнта</w:t>
      </w:r>
      <w:proofErr w:type="spellEnd"/>
      <w:r w:rsidRPr="000B30D2">
        <w:t xml:space="preserve"> </w:t>
      </w:r>
      <w:proofErr w:type="spellStart"/>
      <w:r w:rsidRPr="000B30D2">
        <w:t>слід</w:t>
      </w:r>
      <w:proofErr w:type="spellEnd"/>
      <w:r w:rsidRPr="000B30D2">
        <w:t xml:space="preserve"> </w:t>
      </w:r>
      <w:proofErr w:type="spellStart"/>
      <w:r w:rsidRPr="000B30D2">
        <w:t>також</w:t>
      </w:r>
      <w:proofErr w:type="spellEnd"/>
      <w:r w:rsidRPr="000B30D2">
        <w:t xml:space="preserve"> </w:t>
      </w:r>
      <w:proofErr w:type="spellStart"/>
      <w:r w:rsidRPr="000B30D2">
        <w:t>лікувати</w:t>
      </w:r>
      <w:proofErr w:type="spellEnd"/>
      <w:r w:rsidRPr="000B30D2">
        <w:t xml:space="preserve"> </w:t>
      </w:r>
      <w:proofErr w:type="spellStart"/>
      <w:r w:rsidRPr="000B30D2">
        <w:t>із</w:t>
      </w:r>
      <w:proofErr w:type="spellEnd"/>
      <w:r w:rsidRPr="000B30D2">
        <w:t xml:space="preserve"> </w:t>
      </w:r>
      <w:proofErr w:type="spellStart"/>
      <w:r w:rsidRPr="000B30D2">
        <w:t>застосуванням</w:t>
      </w:r>
      <w:proofErr w:type="spellEnd"/>
      <w:r w:rsidRPr="000B30D2">
        <w:t xml:space="preserve"> </w:t>
      </w:r>
      <w:proofErr w:type="spellStart"/>
      <w:r w:rsidRPr="000B30D2">
        <w:t>аналогічних</w:t>
      </w:r>
      <w:proofErr w:type="spellEnd"/>
      <w:r w:rsidRPr="000B30D2">
        <w:t xml:space="preserve"> </w:t>
      </w:r>
      <w:proofErr w:type="spellStart"/>
      <w:r w:rsidRPr="000B30D2">
        <w:t>пероральних</w:t>
      </w:r>
      <w:proofErr w:type="spellEnd"/>
      <w:r w:rsidRPr="000B30D2">
        <w:t xml:space="preserve"> доз препарату (перший </w:t>
      </w:r>
      <w:proofErr w:type="spellStart"/>
      <w:r w:rsidRPr="000B30D2">
        <w:t>варіант</w:t>
      </w:r>
      <w:proofErr w:type="spellEnd"/>
      <w:r w:rsidRPr="000B30D2">
        <w:t xml:space="preserve"> </w:t>
      </w:r>
      <w:proofErr w:type="spellStart"/>
      <w:r w:rsidRPr="000B30D2">
        <w:t>терапії</w:t>
      </w:r>
      <w:proofErr w:type="spellEnd"/>
      <w:r w:rsidRPr="000B30D2">
        <w:t xml:space="preserve">) для </w:t>
      </w:r>
      <w:proofErr w:type="spellStart"/>
      <w:r w:rsidRPr="000B30D2">
        <w:t>уникнення</w:t>
      </w:r>
      <w:proofErr w:type="spellEnd"/>
      <w:r w:rsidRPr="000B30D2">
        <w:t xml:space="preserve"> повторного </w:t>
      </w:r>
      <w:proofErr w:type="spellStart"/>
      <w:r w:rsidRPr="000B30D2">
        <w:t>інфікування</w:t>
      </w:r>
      <w:proofErr w:type="spellEnd"/>
      <w:r w:rsidRPr="000B30D2">
        <w:t xml:space="preserve">. </w:t>
      </w:r>
      <w:proofErr w:type="spellStart"/>
      <w:r w:rsidRPr="000B30D2">
        <w:t>Дітям</w:t>
      </w:r>
      <w:proofErr w:type="spellEnd"/>
      <w:r w:rsidRPr="000B30D2">
        <w:t xml:space="preserve"> </w:t>
      </w:r>
      <w:proofErr w:type="spellStart"/>
      <w:r w:rsidRPr="000B30D2">
        <w:t>признача</w:t>
      </w:r>
      <w:proofErr w:type="spellEnd"/>
      <w:r w:rsidRPr="000B30D2">
        <w:rPr>
          <w:lang w:val="uk-UA"/>
        </w:rPr>
        <w:t>ти</w:t>
      </w:r>
      <w:r w:rsidRPr="000B30D2">
        <w:t xml:space="preserve"> </w:t>
      </w:r>
      <w:r w:rsidRPr="000B30D2">
        <w:rPr>
          <w:lang w:val="uk-UA"/>
        </w:rPr>
        <w:t>1</w:t>
      </w:r>
      <w:r w:rsidRPr="000B30D2">
        <w:t xml:space="preserve"> дозу препарату 25 мг/кг.</w:t>
      </w:r>
    </w:p>
    <w:p w:rsidR="00112521" w:rsidRPr="00056963" w:rsidRDefault="00112521" w:rsidP="00112521">
      <w:pPr>
        <w:adjustRightInd w:val="0"/>
        <w:jc w:val="both"/>
        <w:rPr>
          <w:rFonts w:eastAsia="TimesNewRoman"/>
          <w:lang w:val="uk-UA"/>
        </w:rPr>
      </w:pPr>
    </w:p>
    <w:p w:rsidR="00112521" w:rsidRPr="00963D59" w:rsidRDefault="00112521" w:rsidP="00112521">
      <w:pPr>
        <w:adjustRightInd w:val="0"/>
        <w:jc w:val="both"/>
        <w:rPr>
          <w:rFonts w:eastAsia="TimesNewRoman"/>
          <w:bCs/>
          <w:i/>
          <w:iCs/>
        </w:rPr>
      </w:pPr>
      <w:r w:rsidRPr="00963D59">
        <w:rPr>
          <w:i/>
        </w:rPr>
        <w:t xml:space="preserve">2. </w:t>
      </w:r>
      <w:proofErr w:type="spellStart"/>
      <w:r w:rsidRPr="00963D59">
        <w:rPr>
          <w:i/>
        </w:rPr>
        <w:t>Амебіаз</w:t>
      </w:r>
      <w:proofErr w:type="spellEnd"/>
    </w:p>
    <w:p w:rsidR="00112521" w:rsidRDefault="00112521" w:rsidP="00112521">
      <w:pPr>
        <w:adjustRightInd w:val="0"/>
        <w:jc w:val="both"/>
        <w:rPr>
          <w:rFonts w:eastAsia="TimesNewRoman"/>
        </w:rPr>
      </w:pPr>
      <w:r>
        <w:t xml:space="preserve">а) </w:t>
      </w:r>
      <w:proofErr w:type="spellStart"/>
      <w:r>
        <w:t>Триденний</w:t>
      </w:r>
      <w:proofErr w:type="spellEnd"/>
      <w:r>
        <w:t xml:space="preserve"> курс </w:t>
      </w:r>
      <w:proofErr w:type="spellStart"/>
      <w:r>
        <w:t>лікування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амебної</w:t>
      </w:r>
      <w:proofErr w:type="spellEnd"/>
      <w:r>
        <w:t xml:space="preserve"> </w:t>
      </w:r>
      <w:proofErr w:type="spellStart"/>
      <w:r>
        <w:t>дизентерії</w:t>
      </w:r>
      <w:proofErr w:type="spellEnd"/>
      <w:r>
        <w:t>;</w:t>
      </w:r>
    </w:p>
    <w:p w:rsidR="00112521" w:rsidRDefault="00112521" w:rsidP="00112521">
      <w:pPr>
        <w:adjustRightInd w:val="0"/>
        <w:jc w:val="both"/>
        <w:rPr>
          <w:lang w:val="uk-UA"/>
        </w:rPr>
      </w:pPr>
      <w:r>
        <w:t>б) при будь-</w:t>
      </w:r>
      <w:proofErr w:type="spellStart"/>
      <w:r>
        <w:t>яких</w:t>
      </w:r>
      <w:proofErr w:type="spellEnd"/>
      <w:r>
        <w:t xml:space="preserve"> формах </w:t>
      </w:r>
      <w:proofErr w:type="spellStart"/>
      <w:r>
        <w:t>амебіазу</w:t>
      </w:r>
      <w:proofErr w:type="spellEnd"/>
      <w:r>
        <w:t xml:space="preserve"> </w:t>
      </w:r>
      <w:proofErr w:type="spellStart"/>
      <w:r>
        <w:t>лікування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 5-10 </w:t>
      </w:r>
      <w:proofErr w:type="spellStart"/>
      <w:r>
        <w:t>днів</w:t>
      </w:r>
      <w:proofErr w:type="spellEnd"/>
      <w:r>
        <w:t>.</w:t>
      </w:r>
    </w:p>
    <w:p w:rsidR="00112521" w:rsidRDefault="00112521" w:rsidP="00112521">
      <w:pPr>
        <w:adjustRightInd w:val="0"/>
        <w:jc w:val="both"/>
        <w:rPr>
          <w:lang w:val="uk-UA"/>
        </w:rPr>
      </w:pPr>
    </w:p>
    <w:p w:rsidR="00112521" w:rsidRDefault="00112521" w:rsidP="00112521">
      <w:pPr>
        <w:adjustRightInd w:val="0"/>
        <w:jc w:val="both"/>
        <w:rPr>
          <w:lang w:val="uk-UA"/>
        </w:rPr>
      </w:pPr>
    </w:p>
    <w:p w:rsidR="00112521" w:rsidRPr="00EB0510" w:rsidRDefault="00112521" w:rsidP="00112521">
      <w:pPr>
        <w:adjustRightInd w:val="0"/>
        <w:jc w:val="both"/>
        <w:rPr>
          <w:lang w:val="uk-UA"/>
        </w:rPr>
      </w:pPr>
    </w:p>
    <w:p w:rsidR="00112521" w:rsidRDefault="00112521" w:rsidP="00112521">
      <w:pPr>
        <w:adjustRightInd w:val="0"/>
        <w:jc w:val="both"/>
        <w:rPr>
          <w:rFonts w:eastAsia="TimesNew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3402"/>
      </w:tblGrid>
      <w:tr w:rsidR="00112521" w:rsidTr="00F043A4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BB585D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 w:rsidRPr="00BB585D">
              <w:t>Тривалість</w:t>
            </w:r>
            <w:proofErr w:type="spellEnd"/>
            <w:r w:rsidRPr="00BB585D">
              <w:t xml:space="preserve"> курсу </w:t>
            </w:r>
            <w:proofErr w:type="spellStart"/>
            <w:r w:rsidRPr="00BB585D">
              <w:t>лікування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BB585D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 w:rsidRPr="00BB585D">
              <w:t>Добова</w:t>
            </w:r>
            <w:proofErr w:type="spellEnd"/>
            <w:r w:rsidRPr="00BB585D">
              <w:t xml:space="preserve"> доза</w:t>
            </w:r>
          </w:p>
        </w:tc>
      </w:tr>
      <w:tr w:rsidR="00112521" w:rsidTr="00F043A4">
        <w:trPr>
          <w:trHeight w:val="10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BB585D" w:rsidRDefault="00112521" w:rsidP="00F043A4">
            <w:pPr>
              <w:rPr>
                <w:rFonts w:eastAsia="TimesNewRoman"/>
                <w:lang w:val="uk-UA" w:eastAsia="uk-UA" w:bidi="uk-U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BB585D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 w:rsidRPr="00BB585D">
              <w:t>Дорослі</w:t>
            </w:r>
            <w:proofErr w:type="spellEnd"/>
            <w:r w:rsidRPr="00BB585D">
              <w:t xml:space="preserve"> та </w:t>
            </w:r>
            <w:proofErr w:type="spellStart"/>
            <w:r w:rsidRPr="00BB585D">
              <w:t>діти</w:t>
            </w:r>
            <w:proofErr w:type="spellEnd"/>
            <w:r w:rsidRPr="00BB585D">
              <w:t xml:space="preserve"> </w:t>
            </w:r>
            <w:r w:rsidRPr="00BB585D">
              <w:rPr>
                <w:lang w:val="uk-UA"/>
              </w:rPr>
              <w:t>з масою тіла</w:t>
            </w:r>
            <w:r w:rsidRPr="00BB585D">
              <w:t xml:space="preserve"> </w:t>
            </w:r>
            <w:proofErr w:type="spellStart"/>
            <w:r w:rsidRPr="00BB585D">
              <w:t>понад</w:t>
            </w:r>
            <w:proofErr w:type="spellEnd"/>
            <w:r w:rsidRPr="00BB585D">
              <w:t xml:space="preserve"> 35 кг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BB585D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 w:rsidRPr="00BB585D">
              <w:t>Діти</w:t>
            </w:r>
            <w:proofErr w:type="spellEnd"/>
            <w:r w:rsidRPr="00BB585D">
              <w:t xml:space="preserve"> </w:t>
            </w:r>
            <w:r w:rsidRPr="00BB585D">
              <w:rPr>
                <w:lang w:val="uk-UA"/>
              </w:rPr>
              <w:t>з масою тіла</w:t>
            </w:r>
            <w:r w:rsidRPr="00BB585D">
              <w:t xml:space="preserve"> до 35 кг</w:t>
            </w:r>
          </w:p>
        </w:tc>
      </w:tr>
      <w:tr w:rsidR="00112521" w:rsidTr="00F043A4">
        <w:trPr>
          <w:trHeight w:val="60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>
              <w:rPr>
                <w:lang w:val="uk-UA"/>
              </w:rPr>
              <w:t>три</w:t>
            </w:r>
            <w:r w:rsidRPr="002D2042">
              <w:t>-</w:t>
            </w:r>
            <w:proofErr w:type="spellStart"/>
            <w:r w:rsidRPr="002D2042">
              <w:t>денна</w:t>
            </w:r>
            <w:proofErr w:type="spellEnd"/>
            <w:r w:rsidRPr="002D2042">
              <w:t xml:space="preserve"> </w:t>
            </w:r>
            <w:proofErr w:type="spellStart"/>
            <w:r w:rsidRPr="002D2042">
              <w:t>терапія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</w:rPr>
            </w:pPr>
            <w:r w:rsidRPr="002D2042">
              <w:t xml:space="preserve">Одноразово 6 таблеток перорально </w:t>
            </w:r>
            <w:proofErr w:type="spellStart"/>
            <w:r w:rsidRPr="002D2042">
              <w:t>ввечері</w:t>
            </w:r>
            <w:proofErr w:type="spellEnd"/>
          </w:p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 w:rsidRPr="002D2042">
              <w:t>Якщо</w:t>
            </w:r>
            <w:proofErr w:type="spellEnd"/>
            <w:r w:rsidRPr="002D2042">
              <w:t xml:space="preserve"> </w:t>
            </w:r>
            <w:r>
              <w:rPr>
                <w:lang w:val="uk-UA"/>
              </w:rPr>
              <w:t>маса тіла</w:t>
            </w:r>
            <w:r w:rsidRPr="002D2042">
              <w:t xml:space="preserve"> </w:t>
            </w:r>
            <w:proofErr w:type="spellStart"/>
            <w:r w:rsidRPr="002D2042">
              <w:t>перевищує</w:t>
            </w:r>
            <w:proofErr w:type="spellEnd"/>
            <w:r w:rsidRPr="002D2042">
              <w:t xml:space="preserve"> 60 </w:t>
            </w:r>
            <w:proofErr w:type="gramStart"/>
            <w:r w:rsidRPr="002D2042">
              <w:t xml:space="preserve">кг: </w:t>
            </w:r>
            <w:r w:rsidRPr="002D2042">
              <w:rPr>
                <w:lang w:val="uk-UA"/>
              </w:rPr>
              <w:t xml:space="preserve">  </w:t>
            </w:r>
            <w:proofErr w:type="gramEnd"/>
            <w:r w:rsidRPr="002D2042">
              <w:rPr>
                <w:lang w:val="uk-UA"/>
              </w:rPr>
              <w:t xml:space="preserve">                </w:t>
            </w:r>
            <w:r w:rsidRPr="002D2042">
              <w:t xml:space="preserve">8 таблеток перорально (4 таблетки </w:t>
            </w:r>
            <w:proofErr w:type="spellStart"/>
            <w:r w:rsidRPr="002D2042">
              <w:t>вранці</w:t>
            </w:r>
            <w:proofErr w:type="spellEnd"/>
            <w:r w:rsidRPr="002D2042">
              <w:t xml:space="preserve">, 4 </w:t>
            </w:r>
            <w:proofErr w:type="spellStart"/>
            <w:r w:rsidRPr="002D2042">
              <w:t>ввечері</w:t>
            </w:r>
            <w:proofErr w:type="spellEnd"/>
            <w:r w:rsidRPr="002D2042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  <w:highlight w:val="yellow"/>
                <w:lang w:val="uk-UA" w:eastAsia="uk-UA" w:bidi="uk-UA"/>
              </w:rPr>
            </w:pPr>
            <w:r w:rsidRPr="002D2042">
              <w:t xml:space="preserve">40 мг </w:t>
            </w:r>
            <w:proofErr w:type="gramStart"/>
            <w:r w:rsidRPr="002D2042">
              <w:t>на  1</w:t>
            </w:r>
            <w:proofErr w:type="gramEnd"/>
            <w:r w:rsidRPr="002D2042">
              <w:t xml:space="preserve"> кг </w:t>
            </w:r>
            <w:proofErr w:type="spellStart"/>
            <w:r w:rsidRPr="002D2042">
              <w:t>маси</w:t>
            </w:r>
            <w:proofErr w:type="spellEnd"/>
            <w:r w:rsidRPr="002D2042">
              <w:t xml:space="preserve"> </w:t>
            </w:r>
            <w:proofErr w:type="spellStart"/>
            <w:r w:rsidRPr="002D2042">
              <w:t>тіла</w:t>
            </w:r>
            <w:proofErr w:type="spellEnd"/>
            <w:r w:rsidRPr="002D2042">
              <w:t xml:space="preserve"> </w:t>
            </w:r>
            <w:r>
              <w:rPr>
                <w:lang w:val="uk-UA"/>
              </w:rPr>
              <w:t>одноразово</w:t>
            </w:r>
          </w:p>
        </w:tc>
      </w:tr>
      <w:tr w:rsidR="00112521" w:rsidTr="00F043A4">
        <w:trPr>
          <w:trHeight w:val="3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 w:rsidRPr="002D2042">
              <w:t xml:space="preserve">5-10-денне </w:t>
            </w:r>
            <w:proofErr w:type="spellStart"/>
            <w:r w:rsidRPr="002D2042">
              <w:t>лікування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2D2042" w:rsidRDefault="00112521" w:rsidP="00F043A4">
            <w:pPr>
              <w:adjustRightInd w:val="0"/>
              <w:jc w:val="center"/>
            </w:pPr>
            <w:r w:rsidRPr="002D2042">
              <w:t>4 таблетки перорально</w:t>
            </w:r>
          </w:p>
          <w:p w:rsidR="00112521" w:rsidRPr="002D2042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 w:rsidRPr="002D2042">
              <w:t xml:space="preserve">(2 таблетки </w:t>
            </w:r>
            <w:proofErr w:type="spellStart"/>
            <w:r w:rsidRPr="002D2042">
              <w:t>вранці</w:t>
            </w:r>
            <w:proofErr w:type="spellEnd"/>
            <w:r w:rsidRPr="002D2042">
              <w:t xml:space="preserve">, 2 </w:t>
            </w:r>
            <w:proofErr w:type="spellStart"/>
            <w:r w:rsidRPr="002D2042">
              <w:t>ввечері</w:t>
            </w:r>
            <w:proofErr w:type="spellEnd"/>
            <w:r w:rsidRPr="002D2042"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Pr="00525562" w:rsidRDefault="00112521" w:rsidP="00F043A4">
            <w:pPr>
              <w:adjustRightInd w:val="0"/>
              <w:jc w:val="center"/>
              <w:rPr>
                <w:rFonts w:eastAsia="TimesNewRoman"/>
                <w:highlight w:val="yellow"/>
                <w:lang w:val="uk-UA" w:eastAsia="uk-UA" w:bidi="uk-UA"/>
              </w:rPr>
            </w:pPr>
            <w:r>
              <w:rPr>
                <w:lang w:val="uk-UA"/>
              </w:rPr>
              <w:t>25</w:t>
            </w:r>
            <w:r w:rsidRPr="002D2042">
              <w:t xml:space="preserve"> мг на  1 кг </w:t>
            </w:r>
            <w:proofErr w:type="spellStart"/>
            <w:r w:rsidRPr="002D2042">
              <w:t>маси</w:t>
            </w:r>
            <w:proofErr w:type="spellEnd"/>
            <w:r w:rsidRPr="002D2042">
              <w:t xml:space="preserve"> </w:t>
            </w:r>
            <w:proofErr w:type="spellStart"/>
            <w:r w:rsidRPr="002D2042">
              <w:t>тіла</w:t>
            </w:r>
            <w:proofErr w:type="spellEnd"/>
            <w:r w:rsidRPr="002D2042">
              <w:t xml:space="preserve"> </w:t>
            </w:r>
            <w:r>
              <w:rPr>
                <w:lang w:val="uk-UA"/>
              </w:rPr>
              <w:t>одноразово</w:t>
            </w:r>
          </w:p>
        </w:tc>
      </w:tr>
    </w:tbl>
    <w:p w:rsidR="00112521" w:rsidRDefault="00112521" w:rsidP="00112521">
      <w:pPr>
        <w:adjustRightInd w:val="0"/>
        <w:jc w:val="both"/>
        <w:rPr>
          <w:rFonts w:eastAsia="TimesNewRoman"/>
          <w:lang w:val="uk-UA" w:eastAsia="uk-UA" w:bidi="uk-UA"/>
        </w:rPr>
      </w:pPr>
    </w:p>
    <w:p w:rsidR="00112521" w:rsidRPr="00963D59" w:rsidRDefault="00112521" w:rsidP="00112521">
      <w:pPr>
        <w:adjustRightInd w:val="0"/>
        <w:jc w:val="both"/>
        <w:rPr>
          <w:i/>
        </w:rPr>
      </w:pPr>
      <w:r w:rsidRPr="00963D59">
        <w:rPr>
          <w:i/>
        </w:rPr>
        <w:t>3</w:t>
      </w:r>
      <w:r>
        <w:rPr>
          <w:i/>
          <w:lang w:val="uk-UA"/>
        </w:rPr>
        <w:t>. Л</w:t>
      </w:r>
      <w:proofErr w:type="spellStart"/>
      <w:r w:rsidRPr="00963D59">
        <w:rPr>
          <w:i/>
        </w:rPr>
        <w:t>ямбліоз</w:t>
      </w:r>
      <w:proofErr w:type="spellEnd"/>
      <w:r w:rsidRPr="00963D59">
        <w:rPr>
          <w:i/>
        </w:rPr>
        <w:t>:</w:t>
      </w:r>
    </w:p>
    <w:p w:rsidR="00112521" w:rsidRDefault="00112521" w:rsidP="00112521">
      <w:pPr>
        <w:adjustRightInd w:val="0"/>
        <w:jc w:val="both"/>
        <w:rPr>
          <w:rFonts w:eastAsia="TimesNew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3119"/>
      </w:tblGrid>
      <w:tr w:rsidR="00112521" w:rsidTr="00F043A4">
        <w:trPr>
          <w:trHeight w:val="1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>
              <w:t>Тривалість</w:t>
            </w:r>
            <w:proofErr w:type="spellEnd"/>
            <w:r>
              <w:t xml:space="preserve"> курсу </w:t>
            </w:r>
            <w:proofErr w:type="spellStart"/>
            <w:r>
              <w:t>лікування</w:t>
            </w:r>
            <w:proofErr w:type="spellEnd"/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>
              <w:t>Добова</w:t>
            </w:r>
            <w:proofErr w:type="spellEnd"/>
            <w:r>
              <w:t xml:space="preserve"> доза</w:t>
            </w:r>
          </w:p>
        </w:tc>
      </w:tr>
      <w:tr w:rsidR="00112521" w:rsidTr="00F043A4">
        <w:trPr>
          <w:trHeight w:val="103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rPr>
                <w:rFonts w:eastAsia="TimesNewRoman"/>
                <w:lang w:val="uk-UA" w:eastAsia="uk-UA" w:bidi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>
              <w:t>Дорослі</w:t>
            </w:r>
            <w:proofErr w:type="spellEnd"/>
            <w:r>
              <w:t xml:space="preserve"> та </w:t>
            </w:r>
            <w:proofErr w:type="spellStart"/>
            <w:r>
              <w:t>діти</w:t>
            </w:r>
            <w:proofErr w:type="spellEnd"/>
            <w:r>
              <w:t xml:space="preserve"> </w:t>
            </w:r>
            <w:r w:rsidRPr="00290EF6">
              <w:t xml:space="preserve">з </w:t>
            </w:r>
            <w:proofErr w:type="spellStart"/>
            <w:r w:rsidRPr="00290EF6">
              <w:t>масою</w:t>
            </w:r>
            <w:proofErr w:type="spellEnd"/>
            <w:r w:rsidRPr="00290EF6">
              <w:t xml:space="preserve"> </w:t>
            </w:r>
            <w:proofErr w:type="spellStart"/>
            <w:r w:rsidRPr="00290EF6">
              <w:t>тіла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понад</w:t>
            </w:r>
            <w:proofErr w:type="spellEnd"/>
            <w:r>
              <w:t xml:space="preserve"> </w:t>
            </w:r>
            <w:r w:rsidRPr="00BD6CD6">
              <w:t xml:space="preserve"> </w:t>
            </w:r>
            <w:r>
              <w:t>35</w:t>
            </w:r>
            <w:proofErr w:type="gramEnd"/>
            <w:r>
              <w:t xml:space="preserve"> кг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proofErr w:type="spellStart"/>
            <w:r>
              <w:t>Діти</w:t>
            </w:r>
            <w:proofErr w:type="spellEnd"/>
            <w:r>
              <w:t xml:space="preserve"> </w:t>
            </w:r>
            <w:r w:rsidRPr="00290EF6">
              <w:t xml:space="preserve">з </w:t>
            </w:r>
            <w:proofErr w:type="spellStart"/>
            <w:r w:rsidRPr="00290EF6">
              <w:t>масою</w:t>
            </w:r>
            <w:proofErr w:type="spellEnd"/>
            <w:r w:rsidRPr="00290EF6">
              <w:t xml:space="preserve"> </w:t>
            </w:r>
            <w:proofErr w:type="spellStart"/>
            <w:r w:rsidRPr="00290EF6">
              <w:t>тіла</w:t>
            </w:r>
            <w:proofErr w:type="spellEnd"/>
            <w:r>
              <w:t xml:space="preserve"> до 35 кг</w:t>
            </w:r>
          </w:p>
        </w:tc>
      </w:tr>
      <w:tr w:rsidR="00112521" w:rsidTr="00F043A4">
        <w:trPr>
          <w:trHeight w:val="3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>
              <w:t xml:space="preserve">1-2-денне </w:t>
            </w:r>
            <w:proofErr w:type="spellStart"/>
            <w:r>
              <w:t>лікування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 w:rsidRPr="002D2042">
              <w:t>Одноразово 6 таблеток</w:t>
            </w:r>
            <w:r>
              <w:t xml:space="preserve"> перорально </w:t>
            </w:r>
            <w:proofErr w:type="spellStart"/>
            <w:r>
              <w:t>ввечері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21" w:rsidRDefault="00112521" w:rsidP="00F043A4">
            <w:pPr>
              <w:adjustRightInd w:val="0"/>
              <w:jc w:val="center"/>
              <w:rPr>
                <w:rFonts w:eastAsia="TimesNewRoman"/>
                <w:lang w:val="uk-UA" w:eastAsia="uk-UA" w:bidi="uk-UA"/>
              </w:rPr>
            </w:pPr>
            <w:r>
              <w:t>40 мг/кг</w:t>
            </w:r>
            <w:r>
              <w:rPr>
                <w:lang w:val="uk-UA"/>
              </w:rPr>
              <w:t xml:space="preserve"> маси тіла одноразово</w:t>
            </w:r>
          </w:p>
        </w:tc>
      </w:tr>
    </w:tbl>
    <w:p w:rsidR="00112521" w:rsidRDefault="00112521" w:rsidP="00112521">
      <w:pPr>
        <w:adjustRightInd w:val="0"/>
        <w:jc w:val="both"/>
        <w:rPr>
          <w:rFonts w:eastAsia="TimesNewRoman"/>
        </w:rPr>
      </w:pPr>
    </w:p>
    <w:p w:rsidR="00112521" w:rsidRPr="002E0F9C" w:rsidRDefault="00112521" w:rsidP="00112521">
      <w:pPr>
        <w:jc w:val="both"/>
        <w:rPr>
          <w:i/>
          <w:u w:val="single"/>
        </w:rPr>
      </w:pPr>
      <w:proofErr w:type="spellStart"/>
      <w:r w:rsidRPr="002E0F9C">
        <w:rPr>
          <w:i/>
          <w:u w:val="single"/>
        </w:rPr>
        <w:t>Додаткова</w:t>
      </w:r>
      <w:proofErr w:type="spellEnd"/>
      <w:r w:rsidRPr="002E0F9C">
        <w:rPr>
          <w:i/>
          <w:u w:val="single"/>
        </w:rPr>
        <w:t xml:space="preserve"> </w:t>
      </w:r>
      <w:proofErr w:type="spellStart"/>
      <w:r w:rsidRPr="002E0F9C">
        <w:rPr>
          <w:i/>
          <w:u w:val="single"/>
        </w:rPr>
        <w:t>інформація</w:t>
      </w:r>
      <w:proofErr w:type="spellEnd"/>
      <w:r w:rsidRPr="002E0F9C">
        <w:rPr>
          <w:i/>
          <w:u w:val="single"/>
        </w:rPr>
        <w:t xml:space="preserve"> </w:t>
      </w:r>
      <w:r>
        <w:rPr>
          <w:i/>
          <w:u w:val="single"/>
          <w:lang w:val="uk-UA"/>
        </w:rPr>
        <w:t>щодо</w:t>
      </w:r>
      <w:r w:rsidRPr="002E0F9C">
        <w:rPr>
          <w:i/>
          <w:u w:val="single"/>
        </w:rPr>
        <w:t xml:space="preserve"> </w:t>
      </w:r>
      <w:proofErr w:type="spellStart"/>
      <w:r w:rsidRPr="002E0F9C">
        <w:rPr>
          <w:i/>
          <w:u w:val="single"/>
        </w:rPr>
        <w:t>особливих</w:t>
      </w:r>
      <w:proofErr w:type="spellEnd"/>
      <w:r w:rsidRPr="002E0F9C">
        <w:rPr>
          <w:i/>
          <w:u w:val="single"/>
        </w:rPr>
        <w:t xml:space="preserve"> </w:t>
      </w:r>
      <w:proofErr w:type="spellStart"/>
      <w:r w:rsidRPr="002E0F9C">
        <w:rPr>
          <w:i/>
          <w:u w:val="single"/>
        </w:rPr>
        <w:t>груп</w:t>
      </w:r>
      <w:proofErr w:type="spellEnd"/>
      <w:r w:rsidRPr="002E0F9C">
        <w:rPr>
          <w:i/>
          <w:u w:val="single"/>
        </w:rPr>
        <w:t xml:space="preserve"> </w:t>
      </w:r>
      <w:proofErr w:type="spellStart"/>
      <w:r w:rsidRPr="002E0F9C">
        <w:rPr>
          <w:i/>
          <w:u w:val="single"/>
        </w:rPr>
        <w:t>пацієнтів</w:t>
      </w:r>
      <w:proofErr w:type="spellEnd"/>
    </w:p>
    <w:p w:rsidR="00112521" w:rsidRDefault="00112521" w:rsidP="00112521">
      <w:pPr>
        <w:jc w:val="both"/>
        <w:rPr>
          <w:rFonts w:eastAsia="TimesNewRoman"/>
        </w:rPr>
      </w:pPr>
      <w:proofErr w:type="spellStart"/>
      <w:r w:rsidRPr="00220AA8">
        <w:rPr>
          <w:i/>
        </w:rPr>
        <w:t>Порушення</w:t>
      </w:r>
      <w:proofErr w:type="spellEnd"/>
      <w:r w:rsidRPr="00220AA8">
        <w:rPr>
          <w:i/>
        </w:rPr>
        <w:t xml:space="preserve"> </w:t>
      </w:r>
      <w:proofErr w:type="spellStart"/>
      <w:r w:rsidRPr="00220AA8">
        <w:rPr>
          <w:i/>
        </w:rPr>
        <w:t>функції</w:t>
      </w:r>
      <w:proofErr w:type="spellEnd"/>
      <w:r w:rsidRPr="00220AA8">
        <w:rPr>
          <w:i/>
        </w:rPr>
        <w:t xml:space="preserve"> </w:t>
      </w:r>
      <w:proofErr w:type="spellStart"/>
      <w:r w:rsidRPr="00220AA8">
        <w:rPr>
          <w:i/>
        </w:rPr>
        <w:t>нирок</w:t>
      </w:r>
      <w:proofErr w:type="spellEnd"/>
      <w:r w:rsidRPr="00220AA8">
        <w:rPr>
          <w:i/>
        </w:rPr>
        <w:t>:</w:t>
      </w:r>
      <w:r>
        <w:rPr>
          <w:b/>
        </w:rPr>
        <w:t xml:space="preserve"> </w:t>
      </w:r>
      <w:proofErr w:type="spellStart"/>
      <w:r>
        <w:t>пацієнти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нирок</w:t>
      </w:r>
      <w:proofErr w:type="spellEnd"/>
      <w:r>
        <w:t xml:space="preserve"> не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дози</w:t>
      </w:r>
      <w:proofErr w:type="spellEnd"/>
      <w:r>
        <w:t xml:space="preserve"> препарату.</w:t>
      </w:r>
    </w:p>
    <w:p w:rsidR="00112521" w:rsidRDefault="00112521" w:rsidP="00112521">
      <w:pPr>
        <w:jc w:val="both"/>
        <w:rPr>
          <w:rFonts w:eastAsia="TimesNewRoman"/>
        </w:rPr>
      </w:pPr>
      <w:proofErr w:type="spellStart"/>
      <w:r w:rsidRPr="00220AA8">
        <w:rPr>
          <w:i/>
        </w:rPr>
        <w:t>Порушення</w:t>
      </w:r>
      <w:proofErr w:type="spellEnd"/>
      <w:r w:rsidRPr="00220AA8">
        <w:rPr>
          <w:i/>
        </w:rPr>
        <w:t xml:space="preserve"> </w:t>
      </w:r>
      <w:proofErr w:type="spellStart"/>
      <w:r w:rsidRPr="00220AA8">
        <w:rPr>
          <w:i/>
        </w:rPr>
        <w:t>функції</w:t>
      </w:r>
      <w:proofErr w:type="spellEnd"/>
      <w:r w:rsidRPr="00220AA8">
        <w:rPr>
          <w:i/>
        </w:rPr>
        <w:t xml:space="preserve"> </w:t>
      </w:r>
      <w:proofErr w:type="spellStart"/>
      <w:r w:rsidRPr="00220AA8">
        <w:rPr>
          <w:i/>
        </w:rPr>
        <w:t>печінки</w:t>
      </w:r>
      <w:proofErr w:type="spellEnd"/>
      <w:r w:rsidRPr="00220AA8">
        <w:rPr>
          <w:i/>
        </w:rPr>
        <w:t>:</w:t>
      </w:r>
      <w:r>
        <w:rPr>
          <w:b/>
        </w:rPr>
        <w:t xml:space="preserve"> </w:t>
      </w:r>
      <w:proofErr w:type="spellStart"/>
      <w:r>
        <w:t>пацієнтам</w:t>
      </w:r>
      <w:proofErr w:type="spellEnd"/>
      <w:r>
        <w:t xml:space="preserve"> з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печінки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вдвічі</w:t>
      </w:r>
      <w:proofErr w:type="spellEnd"/>
      <w:r>
        <w:t xml:space="preserve"> </w:t>
      </w:r>
      <w:proofErr w:type="spellStart"/>
      <w:r>
        <w:t>збільшити</w:t>
      </w:r>
      <w:proofErr w:type="spellEnd"/>
      <w:r>
        <w:t xml:space="preserve"> </w:t>
      </w:r>
      <w:proofErr w:type="spellStart"/>
      <w:r>
        <w:t>інтервал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прийомом</w:t>
      </w:r>
      <w:proofErr w:type="spellEnd"/>
      <w:r>
        <w:t xml:space="preserve"> доз препарату.</w:t>
      </w:r>
    </w:p>
    <w:p w:rsidR="00112521" w:rsidRDefault="00112521" w:rsidP="00112521">
      <w:pPr>
        <w:adjustRightInd w:val="0"/>
        <w:jc w:val="both"/>
        <w:rPr>
          <w:rFonts w:eastAsia="TimesNewRoman"/>
        </w:rPr>
      </w:pPr>
      <w:proofErr w:type="spellStart"/>
      <w:r w:rsidRPr="00220AA8">
        <w:rPr>
          <w:i/>
        </w:rPr>
        <w:lastRenderedPageBreak/>
        <w:t>Пацієнти</w:t>
      </w:r>
      <w:proofErr w:type="spellEnd"/>
      <w:r w:rsidRPr="00220AA8">
        <w:rPr>
          <w:i/>
        </w:rPr>
        <w:t xml:space="preserve"> </w:t>
      </w:r>
      <w:r>
        <w:rPr>
          <w:i/>
          <w:lang w:val="uk-UA"/>
        </w:rPr>
        <w:t>літнього</w:t>
      </w:r>
      <w:r w:rsidRPr="00220AA8">
        <w:rPr>
          <w:i/>
        </w:rPr>
        <w:t xml:space="preserve"> </w:t>
      </w:r>
      <w:proofErr w:type="spellStart"/>
      <w:r w:rsidRPr="00220AA8">
        <w:rPr>
          <w:i/>
        </w:rPr>
        <w:t>віку</w:t>
      </w:r>
      <w:proofErr w:type="spellEnd"/>
      <w:r w:rsidRPr="00220AA8">
        <w:rPr>
          <w:i/>
        </w:rPr>
        <w:t>:</w:t>
      </w:r>
      <w:r>
        <w:rPr>
          <w:b/>
        </w:rPr>
        <w:t xml:space="preserve"> </w:t>
      </w:r>
      <w:proofErr w:type="spellStart"/>
      <w:r>
        <w:t>клінічні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препарату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пацієнтів</w:t>
      </w:r>
      <w:proofErr w:type="spellEnd"/>
      <w:r>
        <w:t xml:space="preserve"> </w:t>
      </w:r>
      <w:proofErr w:type="spellStart"/>
      <w:r w:rsidRPr="00056963">
        <w:t>літнього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відсутні</w:t>
      </w:r>
      <w:proofErr w:type="spellEnd"/>
      <w:r>
        <w:t>.</w:t>
      </w:r>
    </w:p>
    <w:p w:rsidR="00112521" w:rsidRPr="00963D59" w:rsidRDefault="00112521" w:rsidP="00112521">
      <w:pPr>
        <w:jc w:val="both"/>
      </w:pPr>
    </w:p>
    <w:p w:rsidR="00112521" w:rsidRPr="001C66E3" w:rsidRDefault="00112521" w:rsidP="00112521">
      <w:pPr>
        <w:pStyle w:val="3"/>
        <w:rPr>
          <w:color w:val="000000"/>
        </w:rPr>
      </w:pPr>
      <w:r w:rsidRPr="001C66E3">
        <w:rPr>
          <w:b/>
          <w:bCs/>
          <w:color w:val="000000"/>
        </w:rPr>
        <w:t>Діти.</w:t>
      </w:r>
      <w:r w:rsidRPr="001C66E3">
        <w:rPr>
          <w:color w:val="000000"/>
        </w:rPr>
        <w:t xml:space="preserve"> </w:t>
      </w:r>
    </w:p>
    <w:p w:rsidR="00112521" w:rsidRPr="001C66E3" w:rsidRDefault="00112521" w:rsidP="00112521">
      <w:pPr>
        <w:jc w:val="both"/>
        <w:rPr>
          <w:lang w:val="uk-UA"/>
        </w:rPr>
      </w:pPr>
      <w:r w:rsidRPr="001C66E3">
        <w:rPr>
          <w:lang w:val="uk-UA"/>
        </w:rPr>
        <w:t>Препарат застосову</w:t>
      </w:r>
      <w:r>
        <w:rPr>
          <w:lang w:val="uk-UA"/>
        </w:rPr>
        <w:t>вати</w:t>
      </w:r>
      <w:r w:rsidRPr="001C66E3">
        <w:rPr>
          <w:lang w:val="uk-UA"/>
        </w:rPr>
        <w:t xml:space="preserve"> дітям відповідно до рекомендацій щодо дозування, вказаних у розділі «Спосіб застосування та дози».</w:t>
      </w:r>
    </w:p>
    <w:p w:rsidR="0075376B" w:rsidRDefault="0075376B">
      <w:bookmarkStart w:id="0" w:name="_GoBack"/>
      <w:bookmarkEnd w:id="0"/>
    </w:p>
    <w:sectPr w:rsidR="007537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21"/>
    <w:rsid w:val="00112521"/>
    <w:rsid w:val="00223ECA"/>
    <w:rsid w:val="0075376B"/>
    <w:rsid w:val="00A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86205-6722-4EE8-A2A5-CE3AB17E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521"/>
    <w:pPr>
      <w:autoSpaceDE w:val="0"/>
      <w:autoSpaceDN w:val="0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112521"/>
    <w:pPr>
      <w:keepNext/>
      <w:jc w:val="both"/>
      <w:outlineLvl w:val="2"/>
    </w:pPr>
    <w:rPr>
      <w:i/>
      <w:iCs/>
      <w:lang w:val="uk-UA" w:eastAsia="uk-UA"/>
    </w:rPr>
  </w:style>
  <w:style w:type="paragraph" w:customStyle="1" w:styleId="Default">
    <w:name w:val="Default"/>
    <w:rsid w:val="001125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Полюх Наталія Євгеніївна</dc:creator>
  <cp:keywords/>
  <dc:description/>
  <cp:lastModifiedBy>Полюх Наталія Євгеніївна</cp:lastModifiedBy>
  <cp:revision>1</cp:revision>
  <dcterms:created xsi:type="dcterms:W3CDTF">2016-07-25T12:42:00Z</dcterms:created>
  <dcterms:modified xsi:type="dcterms:W3CDTF">2016-07-25T12:43:00Z</dcterms:modified>
</cp:coreProperties>
</file>